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FB5E" w14:textId="003F9C99" w:rsidR="00D14BAA" w:rsidRPr="00476840" w:rsidRDefault="00D14BAA" w:rsidP="005F2B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76840">
        <w:rPr>
          <w:b/>
          <w:sz w:val="24"/>
          <w:szCs w:val="24"/>
        </w:rPr>
        <w:t xml:space="preserve">Annual Report for Public </w:t>
      </w:r>
      <w:r w:rsidR="00754A7E" w:rsidRPr="00476840">
        <w:rPr>
          <w:b/>
          <w:sz w:val="24"/>
          <w:szCs w:val="24"/>
        </w:rPr>
        <w:t>&amp;</w:t>
      </w:r>
      <w:r w:rsidR="000A3863" w:rsidRPr="00476840">
        <w:rPr>
          <w:b/>
          <w:sz w:val="24"/>
          <w:szCs w:val="24"/>
        </w:rPr>
        <w:t xml:space="preserve"> Association Libraries </w:t>
      </w:r>
      <w:r w:rsidR="00D66C8B" w:rsidRPr="00476840">
        <w:rPr>
          <w:b/>
          <w:sz w:val="24"/>
          <w:szCs w:val="24"/>
        </w:rPr>
        <w:t>20</w:t>
      </w:r>
      <w:r w:rsidR="00A1263D" w:rsidRPr="00476840">
        <w:rPr>
          <w:b/>
          <w:sz w:val="24"/>
          <w:szCs w:val="24"/>
        </w:rPr>
        <w:t>1</w:t>
      </w:r>
      <w:r w:rsidR="00641661">
        <w:rPr>
          <w:b/>
          <w:sz w:val="24"/>
          <w:szCs w:val="24"/>
        </w:rPr>
        <w:t>8</w:t>
      </w:r>
    </w:p>
    <w:p w14:paraId="4AB0FD1F" w14:textId="77777777" w:rsidR="00D14BAA" w:rsidRPr="002216D4" w:rsidRDefault="00214B20">
      <w:pPr>
        <w:jc w:val="center"/>
        <w:rPr>
          <w:b/>
          <w:sz w:val="28"/>
          <w:szCs w:val="28"/>
        </w:rPr>
      </w:pPr>
      <w:r w:rsidRPr="00476840">
        <w:rPr>
          <w:b/>
          <w:sz w:val="24"/>
          <w:szCs w:val="24"/>
        </w:rPr>
        <w:t xml:space="preserve"> </w:t>
      </w:r>
      <w:r w:rsidR="00D14BAA" w:rsidRPr="002216D4">
        <w:rPr>
          <w:b/>
          <w:sz w:val="28"/>
          <w:szCs w:val="28"/>
        </w:rPr>
        <w:t>Outline of Major Changes</w:t>
      </w:r>
      <w:r w:rsidR="004A432C" w:rsidRPr="002216D4">
        <w:rPr>
          <w:b/>
          <w:sz w:val="28"/>
          <w:szCs w:val="28"/>
        </w:rPr>
        <w:t xml:space="preserve"> </w:t>
      </w:r>
    </w:p>
    <w:p w14:paraId="02EB5C0B" w14:textId="77777777" w:rsidR="0081733D" w:rsidRPr="00476840" w:rsidRDefault="0081733D">
      <w:pPr>
        <w:rPr>
          <w:sz w:val="24"/>
          <w:szCs w:val="24"/>
          <w:highlight w:val="yellow"/>
        </w:rPr>
      </w:pPr>
    </w:p>
    <w:tbl>
      <w:tblPr>
        <w:tblW w:w="10350" w:type="dxa"/>
        <w:tblInd w:w="-16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350"/>
      </w:tblGrid>
      <w:tr w:rsidR="006D3A5D" w:rsidRPr="00476840" w14:paraId="41C9CA10" w14:textId="77777777" w:rsidTr="002E5883">
        <w:tc>
          <w:tcPr>
            <w:tcW w:w="10350" w:type="dxa"/>
            <w:shd w:val="clear" w:color="auto" w:fill="F2F2F2"/>
          </w:tcPr>
          <w:p w14:paraId="1A36C254" w14:textId="69AEE8B6" w:rsidR="006D3A5D" w:rsidRPr="002216D4" w:rsidRDefault="002216D4" w:rsidP="002216D4">
            <w:pPr>
              <w:rPr>
                <w:b/>
                <w:sz w:val="24"/>
                <w:szCs w:val="24"/>
              </w:rPr>
            </w:pPr>
            <w:r w:rsidRPr="00482F4A">
              <w:rPr>
                <w:b/>
                <w:sz w:val="24"/>
                <w:szCs w:val="24"/>
              </w:rPr>
              <w:t>Following are changes to the 201</w:t>
            </w:r>
            <w:r>
              <w:rPr>
                <w:b/>
                <w:sz w:val="24"/>
                <w:szCs w:val="24"/>
              </w:rPr>
              <w:t>8</w:t>
            </w:r>
            <w:r w:rsidRPr="00482F4A">
              <w:rPr>
                <w:b/>
                <w:sz w:val="24"/>
                <w:szCs w:val="24"/>
              </w:rPr>
              <w:t xml:space="preserve"> Public &amp; Association Library Annual Report – Questions and Instructions</w:t>
            </w:r>
          </w:p>
        </w:tc>
      </w:tr>
      <w:tr w:rsidR="006D3A5D" w:rsidRPr="00476840" w14:paraId="63DC4D20" w14:textId="77777777" w:rsidTr="002E5883">
        <w:tc>
          <w:tcPr>
            <w:tcW w:w="10350" w:type="dxa"/>
          </w:tcPr>
          <w:p w14:paraId="0B2DEEBF" w14:textId="77777777" w:rsidR="00DC2008" w:rsidRPr="00476840" w:rsidRDefault="00DC2008" w:rsidP="006D3A5D">
            <w:pPr>
              <w:rPr>
                <w:b/>
                <w:sz w:val="16"/>
                <w:szCs w:val="16"/>
                <w:highlight w:val="yellow"/>
              </w:rPr>
            </w:pPr>
          </w:p>
          <w:p w14:paraId="1F358065" w14:textId="79F1F6D5" w:rsidR="005449F0" w:rsidRDefault="005449F0" w:rsidP="006D3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IMPORTANT:</w:t>
            </w:r>
          </w:p>
          <w:p w14:paraId="3B04008B" w14:textId="279E54AA" w:rsidR="005449F0" w:rsidRDefault="005449F0" w:rsidP="005449F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84797">
              <w:rPr>
                <w:sz w:val="24"/>
                <w:szCs w:val="24"/>
              </w:rPr>
              <w:t xml:space="preserve">Baker &amp; Taylor has released a new version of the Annual Report software called CollectConnect which all libraries will use to enter their </w:t>
            </w:r>
            <w:r>
              <w:rPr>
                <w:sz w:val="24"/>
                <w:szCs w:val="24"/>
              </w:rPr>
              <w:t xml:space="preserve">2018 </w:t>
            </w:r>
            <w:r w:rsidRPr="00784797">
              <w:rPr>
                <w:sz w:val="24"/>
                <w:szCs w:val="24"/>
              </w:rPr>
              <w:t>data.  The new URL will be posted on the State Library’s site in January</w:t>
            </w:r>
            <w:r>
              <w:rPr>
                <w:sz w:val="24"/>
                <w:szCs w:val="24"/>
              </w:rPr>
              <w:t xml:space="preserve"> 2019</w:t>
            </w:r>
            <w:r w:rsidRPr="00784797">
              <w:rPr>
                <w:sz w:val="24"/>
                <w:szCs w:val="24"/>
              </w:rPr>
              <w:t>.  The new version features enhancements based on user feedback</w:t>
            </w:r>
            <w:r>
              <w:rPr>
                <w:sz w:val="24"/>
                <w:szCs w:val="24"/>
              </w:rPr>
              <w:t xml:space="preserve">.  It </w:t>
            </w:r>
            <w:r w:rsidRPr="00784797">
              <w:rPr>
                <w:sz w:val="24"/>
                <w:szCs w:val="24"/>
              </w:rPr>
              <w:t xml:space="preserve">is more intuitive, </w:t>
            </w:r>
            <w:r w:rsidR="008E4DC9">
              <w:rPr>
                <w:sz w:val="24"/>
                <w:szCs w:val="24"/>
              </w:rPr>
              <w:t>i</w:t>
            </w:r>
            <w:r w:rsidRPr="00784797">
              <w:rPr>
                <w:sz w:val="24"/>
                <w:szCs w:val="24"/>
              </w:rPr>
              <w:t xml:space="preserve">s ADA </w:t>
            </w:r>
            <w:r w:rsidR="008E4DC9">
              <w:rPr>
                <w:sz w:val="24"/>
                <w:szCs w:val="24"/>
              </w:rPr>
              <w:t>compliant</w:t>
            </w:r>
            <w:r w:rsidRPr="00784797">
              <w:rPr>
                <w:sz w:val="24"/>
                <w:szCs w:val="24"/>
              </w:rPr>
              <w:t xml:space="preserve">, and is compatible with major browsers including Google Chrome, Mozilla Firefox, and Internet Explorer.  </w:t>
            </w:r>
          </w:p>
          <w:p w14:paraId="52974649" w14:textId="77777777" w:rsidR="005449F0" w:rsidRDefault="005449F0" w:rsidP="006D3A5D">
            <w:pPr>
              <w:rPr>
                <w:b/>
                <w:sz w:val="24"/>
                <w:szCs w:val="24"/>
              </w:rPr>
            </w:pPr>
          </w:p>
          <w:p w14:paraId="7C2CDC7E" w14:textId="30BC8807" w:rsidR="00A70ADB" w:rsidRPr="00482F4A" w:rsidRDefault="005449F0" w:rsidP="006D3A5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 w:rsidR="006D3A5D" w:rsidRPr="00482F4A">
              <w:rPr>
                <w:b/>
                <w:sz w:val="24"/>
                <w:szCs w:val="24"/>
              </w:rPr>
              <w:t>NOTE</w:t>
            </w:r>
            <w:r w:rsidR="00A70ADB" w:rsidRPr="00482F4A">
              <w:rPr>
                <w:b/>
                <w:sz w:val="24"/>
                <w:szCs w:val="24"/>
              </w:rPr>
              <w:t>S</w:t>
            </w:r>
            <w:r w:rsidR="006D3A5D" w:rsidRPr="00482F4A">
              <w:rPr>
                <w:b/>
                <w:sz w:val="24"/>
                <w:szCs w:val="24"/>
              </w:rPr>
              <w:t>:</w:t>
            </w:r>
            <w:r w:rsidR="006D3A5D" w:rsidRPr="00482F4A">
              <w:rPr>
                <w:sz w:val="24"/>
                <w:szCs w:val="24"/>
              </w:rPr>
              <w:t xml:space="preserve">  </w:t>
            </w:r>
          </w:p>
          <w:p w14:paraId="6013B612" w14:textId="5327619E" w:rsidR="000150FC" w:rsidRPr="00482F4A" w:rsidRDefault="006D3A5D" w:rsidP="00DD5DD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82F4A">
              <w:rPr>
                <w:sz w:val="24"/>
                <w:szCs w:val="24"/>
              </w:rPr>
              <w:t xml:space="preserve">Please expect </w:t>
            </w:r>
            <w:r w:rsidR="003579F8" w:rsidRPr="00482F4A">
              <w:rPr>
                <w:sz w:val="24"/>
                <w:szCs w:val="24"/>
              </w:rPr>
              <w:t xml:space="preserve">a minimal amount of </w:t>
            </w:r>
            <w:r w:rsidRPr="00482F4A">
              <w:rPr>
                <w:sz w:val="24"/>
                <w:szCs w:val="24"/>
              </w:rPr>
              <w:t xml:space="preserve">re-numbering due to questions added or re-ordered </w:t>
            </w:r>
            <w:r w:rsidR="00A70ADB" w:rsidRPr="00482F4A">
              <w:rPr>
                <w:sz w:val="24"/>
                <w:szCs w:val="24"/>
              </w:rPr>
              <w:t xml:space="preserve">since </w:t>
            </w:r>
            <w:r w:rsidRPr="00482F4A">
              <w:rPr>
                <w:sz w:val="24"/>
                <w:szCs w:val="24"/>
              </w:rPr>
              <w:t>the 201</w:t>
            </w:r>
            <w:r w:rsidR="0070461D">
              <w:rPr>
                <w:sz w:val="24"/>
                <w:szCs w:val="24"/>
              </w:rPr>
              <w:t>7</w:t>
            </w:r>
            <w:r w:rsidRPr="00482F4A">
              <w:rPr>
                <w:sz w:val="24"/>
                <w:szCs w:val="24"/>
              </w:rPr>
              <w:t xml:space="preserve"> Annual Report. Not all instances of re-numbering are noted in this </w:t>
            </w:r>
            <w:r w:rsidR="00A70ADB" w:rsidRPr="00482F4A">
              <w:rPr>
                <w:sz w:val="24"/>
                <w:szCs w:val="24"/>
              </w:rPr>
              <w:t>o</w:t>
            </w:r>
            <w:r w:rsidRPr="00482F4A">
              <w:rPr>
                <w:sz w:val="24"/>
                <w:szCs w:val="24"/>
              </w:rPr>
              <w:t>utline.</w:t>
            </w:r>
          </w:p>
          <w:p w14:paraId="6F3CCABF" w14:textId="77777777" w:rsidR="006D3A5D" w:rsidRPr="004B16AF" w:rsidRDefault="000150FC" w:rsidP="006D3A5D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B16AF">
              <w:rPr>
                <w:sz w:val="24"/>
                <w:szCs w:val="24"/>
              </w:rPr>
              <w:t>Please see updates in instruction</w:t>
            </w:r>
            <w:r w:rsidR="002015C9" w:rsidRPr="004B16AF">
              <w:rPr>
                <w:sz w:val="24"/>
                <w:szCs w:val="24"/>
              </w:rPr>
              <w:t>s and rewordi</w:t>
            </w:r>
            <w:r w:rsidR="00601922" w:rsidRPr="004B16AF">
              <w:rPr>
                <w:sz w:val="24"/>
                <w:szCs w:val="24"/>
              </w:rPr>
              <w:t>ng in questions and instructions.</w:t>
            </w:r>
            <w:r w:rsidR="00763AAF" w:rsidRPr="004B16AF">
              <w:rPr>
                <w:sz w:val="24"/>
                <w:szCs w:val="24"/>
              </w:rPr>
              <w:t xml:space="preserve">  Not all changes are noted in this outline.</w:t>
            </w:r>
          </w:p>
          <w:p w14:paraId="0A3AE50C" w14:textId="77777777" w:rsidR="002675FC" w:rsidRPr="004B16AF" w:rsidRDefault="002675FC" w:rsidP="006D3A5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16AF">
              <w:rPr>
                <w:sz w:val="24"/>
                <w:szCs w:val="24"/>
              </w:rPr>
              <w:t>Instructions intended for more than one question are marked as such.</w:t>
            </w:r>
          </w:p>
          <w:p w14:paraId="1071A0F4" w14:textId="77777777" w:rsidR="006D3A5D" w:rsidRPr="004B16AF" w:rsidRDefault="00A70ADB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B16AF">
              <w:rPr>
                <w:sz w:val="24"/>
                <w:szCs w:val="24"/>
              </w:rPr>
              <w:t xml:space="preserve">Responses to new questions </w:t>
            </w:r>
            <w:r w:rsidR="006D3A5D" w:rsidRPr="004B16AF">
              <w:rPr>
                <w:sz w:val="24"/>
                <w:szCs w:val="24"/>
              </w:rPr>
              <w:t xml:space="preserve">may be estimated </w:t>
            </w:r>
            <w:r w:rsidR="0094172C" w:rsidRPr="004B16AF">
              <w:rPr>
                <w:sz w:val="24"/>
                <w:szCs w:val="24"/>
              </w:rPr>
              <w:t xml:space="preserve">or left blank </w:t>
            </w:r>
            <w:r w:rsidR="006D3A5D" w:rsidRPr="004B16AF">
              <w:rPr>
                <w:sz w:val="24"/>
                <w:szCs w:val="24"/>
              </w:rPr>
              <w:t>for the first year.</w:t>
            </w:r>
            <w:r w:rsidR="00912D4E" w:rsidRPr="004B16AF">
              <w:rPr>
                <w:sz w:val="24"/>
                <w:szCs w:val="24"/>
              </w:rPr>
              <w:t xml:space="preserve"> </w:t>
            </w:r>
          </w:p>
          <w:p w14:paraId="72386ED4" w14:textId="45C010FD" w:rsidR="004F34A0" w:rsidRDefault="004B16AF" w:rsidP="00A70AD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52C4">
              <w:rPr>
                <w:sz w:val="24"/>
                <w:szCs w:val="24"/>
              </w:rPr>
              <w:t xml:space="preserve">Reminder: </w:t>
            </w:r>
            <w:r w:rsidR="004F34A0" w:rsidRPr="00F452C4">
              <w:rPr>
                <w:sz w:val="24"/>
                <w:szCs w:val="24"/>
              </w:rPr>
              <w:t xml:space="preserve">All Notes </w:t>
            </w:r>
            <w:r w:rsidRPr="00F452C4">
              <w:rPr>
                <w:sz w:val="24"/>
                <w:szCs w:val="24"/>
              </w:rPr>
              <w:t>are now encompassed in</w:t>
            </w:r>
            <w:r w:rsidR="004F34A0" w:rsidRPr="00F452C4">
              <w:rPr>
                <w:sz w:val="24"/>
                <w:szCs w:val="24"/>
              </w:rPr>
              <w:t xml:space="preserve"> </w:t>
            </w:r>
            <w:r w:rsidRPr="00F452C4">
              <w:rPr>
                <w:sz w:val="24"/>
                <w:szCs w:val="24"/>
              </w:rPr>
              <w:t xml:space="preserve">one </w:t>
            </w:r>
            <w:r w:rsidR="004F34A0" w:rsidRPr="00F452C4">
              <w:rPr>
                <w:sz w:val="24"/>
                <w:szCs w:val="24"/>
              </w:rPr>
              <w:t>note field (rather than Federal/State/Local).</w:t>
            </w:r>
          </w:p>
          <w:p w14:paraId="07BC74DF" w14:textId="34FEA56E" w:rsidR="00B93A3D" w:rsidRPr="00784797" w:rsidRDefault="00B93A3D" w:rsidP="005449F0">
            <w:pPr>
              <w:ind w:left="720"/>
              <w:rPr>
                <w:sz w:val="24"/>
                <w:szCs w:val="24"/>
              </w:rPr>
            </w:pPr>
          </w:p>
        </w:tc>
      </w:tr>
      <w:tr w:rsidR="00224FF9" w:rsidRPr="00476840" w14:paraId="08BBB6EF" w14:textId="77777777" w:rsidTr="002015C9">
        <w:trPr>
          <w:trHeight w:val="1074"/>
        </w:trPr>
        <w:tc>
          <w:tcPr>
            <w:tcW w:w="10350" w:type="dxa"/>
          </w:tcPr>
          <w:p w14:paraId="4ECEAC63" w14:textId="551EABE3" w:rsidR="00DB55F5" w:rsidRPr="0039281A" w:rsidRDefault="00DB55F5" w:rsidP="00DB55F5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  <w:r w:rsidRPr="0039281A">
              <w:rPr>
                <w:b/>
                <w:u w:val="single"/>
              </w:rPr>
              <w:t>201</w:t>
            </w:r>
            <w:r w:rsidR="0070461D">
              <w:rPr>
                <w:b/>
                <w:u w:val="single"/>
              </w:rPr>
              <w:t>8</w:t>
            </w:r>
            <w:r w:rsidRPr="0039281A">
              <w:rPr>
                <w:b/>
                <w:u w:val="single"/>
              </w:rPr>
              <w:t xml:space="preserve"> Changes to Part </w:t>
            </w:r>
            <w:r>
              <w:rPr>
                <w:b/>
                <w:u w:val="single"/>
              </w:rPr>
              <w:t>3</w:t>
            </w:r>
            <w:r w:rsidRPr="0039281A">
              <w:rPr>
                <w:b/>
                <w:u w:val="single"/>
              </w:rPr>
              <w:t xml:space="preserve">:  </w:t>
            </w:r>
            <w:r>
              <w:rPr>
                <w:b/>
                <w:u w:val="single"/>
              </w:rPr>
              <w:t>Library Programs, Policies, and Services</w:t>
            </w:r>
          </w:p>
          <w:p w14:paraId="69B81FBD" w14:textId="77777777" w:rsidR="00DB55F5" w:rsidRPr="00F81391" w:rsidRDefault="00DB55F5" w:rsidP="00DB55F5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57A68454" w14:textId="3FA388E2" w:rsidR="00DB55F5" w:rsidRDefault="00DB55F5" w:rsidP="00DB55F5">
            <w:pPr>
              <w:pStyle w:val="NormalWeb"/>
              <w:spacing w:before="0" w:beforeAutospacing="0" w:after="0" w:line="240" w:lineRule="auto"/>
            </w:pPr>
            <w:r w:rsidRPr="00F81391">
              <w:rPr>
                <w:b/>
              </w:rPr>
              <w:t>3.</w:t>
            </w:r>
            <w:r w:rsidR="004E44A1">
              <w:rPr>
                <w:b/>
              </w:rPr>
              <w:t xml:space="preserve">16 – 3.27 (Library Sponsored Programs) – </w:t>
            </w:r>
            <w:r w:rsidR="004E44A1" w:rsidRPr="004E44A1">
              <w:t>See updated instructions</w:t>
            </w:r>
          </w:p>
          <w:p w14:paraId="7FC722EF" w14:textId="15942D0D" w:rsidR="00430D2F" w:rsidRDefault="00430D2F" w:rsidP="00DB55F5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21905786" w14:textId="582F55AA" w:rsidR="00430D2F" w:rsidRPr="004E44A1" w:rsidRDefault="00B93A3D" w:rsidP="00430D2F">
            <w:pPr>
              <w:rPr>
                <w:sz w:val="24"/>
              </w:rPr>
            </w:pPr>
            <w:r>
              <w:rPr>
                <w:sz w:val="24"/>
              </w:rPr>
              <w:t xml:space="preserve">Addition:  </w:t>
            </w:r>
            <w:r w:rsidR="00430D2F" w:rsidRPr="004E44A1">
              <w:rPr>
                <w:sz w:val="24"/>
              </w:rPr>
              <w:t>“If the primary audience is families</w:t>
            </w:r>
            <w:r w:rsidR="00897A70">
              <w:rPr>
                <w:sz w:val="24"/>
              </w:rPr>
              <w:t>,</w:t>
            </w:r>
            <w:r w:rsidR="00430D2F" w:rsidRPr="004E44A1">
              <w:rPr>
                <w:sz w:val="24"/>
              </w:rPr>
              <w:t xml:space="preserve"> please count under ‘All Other Program Sessions.’</w:t>
            </w:r>
            <w:r>
              <w:rPr>
                <w:sz w:val="24"/>
              </w:rPr>
              <w:t>”</w:t>
            </w:r>
          </w:p>
          <w:p w14:paraId="0EE88179" w14:textId="77777777" w:rsidR="00AC5303" w:rsidRPr="00737CED" w:rsidRDefault="00AC5303" w:rsidP="00430D2F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</w:tc>
      </w:tr>
      <w:tr w:rsidR="008E6B91" w:rsidRPr="00476840" w14:paraId="1F675CC0" w14:textId="77777777" w:rsidTr="002015C9">
        <w:trPr>
          <w:trHeight w:val="615"/>
        </w:trPr>
        <w:tc>
          <w:tcPr>
            <w:tcW w:w="10350" w:type="dxa"/>
          </w:tcPr>
          <w:p w14:paraId="6D1BBD4B" w14:textId="77777777" w:rsidR="008E6B91" w:rsidRDefault="008E6B91" w:rsidP="00E55135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2018 Changes to Part 5: Technology and Communications</w:t>
            </w:r>
          </w:p>
          <w:p w14:paraId="3164FCE4" w14:textId="77777777" w:rsidR="008E6B91" w:rsidRDefault="008E6B91" w:rsidP="00E55135">
            <w:pPr>
              <w:pStyle w:val="NormalWeb"/>
              <w:spacing w:before="0" w:beforeAutospacing="0" w:after="0" w:line="240" w:lineRule="auto"/>
              <w:rPr>
                <w:b/>
                <w:u w:val="single"/>
              </w:rPr>
            </w:pPr>
          </w:p>
          <w:p w14:paraId="665BD1C1" w14:textId="20D84614" w:rsidR="008E6B91" w:rsidRDefault="008E6B91" w:rsidP="00E55135">
            <w:pPr>
              <w:pStyle w:val="NormalWeb"/>
              <w:spacing w:before="0" w:beforeAutospacing="0" w:after="0" w:line="240" w:lineRule="auto"/>
              <w:rPr>
                <w:b/>
              </w:rPr>
            </w:pPr>
            <w:r w:rsidRPr="008E6B91">
              <w:rPr>
                <w:b/>
              </w:rPr>
              <w:t>New Question</w:t>
            </w:r>
            <w:r w:rsidR="00B1745A">
              <w:rPr>
                <w:b/>
              </w:rPr>
              <w:t>s</w:t>
            </w:r>
            <w:r>
              <w:rPr>
                <w:b/>
              </w:rPr>
              <w:t xml:space="preserve"> – </w:t>
            </w:r>
          </w:p>
          <w:p w14:paraId="58CBB283" w14:textId="240533DA" w:rsidR="008E6B91" w:rsidRDefault="008E6B91" w:rsidP="00E55135">
            <w:pPr>
              <w:pStyle w:val="NormalWeb"/>
              <w:spacing w:before="0" w:beforeAutospacing="0" w:after="0" w:line="240" w:lineRule="auto"/>
              <w:rPr>
                <w:b/>
              </w:rPr>
            </w:pPr>
          </w:p>
          <w:p w14:paraId="79A702E8" w14:textId="77777777" w:rsidR="00B1745A" w:rsidRPr="00784797" w:rsidRDefault="00B1745A" w:rsidP="00B1745A">
            <w:pPr>
              <w:rPr>
                <w:sz w:val="24"/>
                <w:szCs w:val="24"/>
              </w:rPr>
            </w:pPr>
            <w:r w:rsidRPr="00784797">
              <w:rPr>
                <w:sz w:val="24"/>
                <w:szCs w:val="24"/>
              </w:rPr>
              <w:t>“Does the library file for E-rate benefits?” (Y/N)</w:t>
            </w:r>
          </w:p>
          <w:p w14:paraId="1727720C" w14:textId="77777777" w:rsidR="00B1745A" w:rsidRPr="00784797" w:rsidRDefault="00B1745A" w:rsidP="00B1745A">
            <w:pPr>
              <w:rPr>
                <w:sz w:val="24"/>
                <w:szCs w:val="24"/>
              </w:rPr>
            </w:pPr>
            <w:r w:rsidRPr="00784797">
              <w:rPr>
                <w:sz w:val="24"/>
                <w:szCs w:val="24"/>
              </w:rPr>
              <w:t>“Is the library part of a consortium for E-rate benefits?” (Y/N)</w:t>
            </w:r>
          </w:p>
          <w:p w14:paraId="0E00A8AA" w14:textId="77777777" w:rsidR="00B1745A" w:rsidRDefault="00B1745A" w:rsidP="00B1745A">
            <w:pPr>
              <w:rPr>
                <w:sz w:val="24"/>
                <w:szCs w:val="24"/>
              </w:rPr>
            </w:pPr>
            <w:r w:rsidRPr="00784797">
              <w:rPr>
                <w:sz w:val="24"/>
                <w:szCs w:val="24"/>
              </w:rPr>
              <w:t xml:space="preserve">“If yes, in which consortium are you participating?” </w:t>
            </w:r>
          </w:p>
          <w:p w14:paraId="76A2E9B7" w14:textId="5A279465" w:rsidR="00B1745A" w:rsidRPr="00784797" w:rsidRDefault="00B93A3D" w:rsidP="00B17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1745A" w:rsidRPr="00784797">
              <w:rPr>
                <w:sz w:val="24"/>
                <w:szCs w:val="24"/>
              </w:rPr>
              <w:t>E-rate benefits are administered by USAC’s (Universal Service Administrative Co.) Schools and Libraries Programs.  Check yes if you have applied and received E-rate benefits.  Check yes if you are part of a consortium receiving e-rate benefits (usually through your library system), and note the consortium.</w:t>
            </w:r>
            <w:r>
              <w:rPr>
                <w:sz w:val="24"/>
                <w:szCs w:val="24"/>
              </w:rPr>
              <w:t>”</w:t>
            </w:r>
            <w:r w:rsidR="00B1745A" w:rsidRPr="00784797">
              <w:rPr>
                <w:sz w:val="24"/>
                <w:szCs w:val="24"/>
              </w:rPr>
              <w:t xml:space="preserve">  </w:t>
            </w:r>
          </w:p>
          <w:p w14:paraId="73AFC1AB" w14:textId="77777777" w:rsidR="00B1745A" w:rsidRPr="00784797" w:rsidRDefault="00B1745A" w:rsidP="00784797"/>
          <w:p w14:paraId="7EDA36F5" w14:textId="77777777" w:rsidR="008E6B91" w:rsidRDefault="008E6B91" w:rsidP="00E55135">
            <w:pPr>
              <w:pStyle w:val="NormalWeb"/>
              <w:spacing w:before="0" w:beforeAutospacing="0" w:after="0" w:line="240" w:lineRule="auto"/>
            </w:pPr>
            <w:r>
              <w:t>“Does your library use social media?” Y/N</w:t>
            </w:r>
          </w:p>
          <w:p w14:paraId="0B1EBB28" w14:textId="77777777" w:rsidR="004E44A1" w:rsidRDefault="004E44A1" w:rsidP="00E55135">
            <w:pPr>
              <w:pStyle w:val="NormalWeb"/>
              <w:spacing w:before="0" w:beforeAutospacing="0" w:after="0" w:line="240" w:lineRule="auto"/>
            </w:pPr>
            <w:r>
              <w:t xml:space="preserve">Social media includes Facebook, Instagram, Twitter, </w:t>
            </w:r>
            <w:r w:rsidR="00A3790B">
              <w:t xml:space="preserve">Pinterest, YouTube, </w:t>
            </w:r>
            <w:r>
              <w:t>and more.</w:t>
            </w:r>
          </w:p>
          <w:p w14:paraId="05581697" w14:textId="3B74CE65" w:rsidR="00B93A3D" w:rsidRPr="008E6B91" w:rsidRDefault="00B93A3D" w:rsidP="00E55135">
            <w:pPr>
              <w:pStyle w:val="NormalWeb"/>
              <w:spacing w:before="0" w:beforeAutospacing="0" w:after="0" w:line="240" w:lineRule="auto"/>
            </w:pPr>
          </w:p>
        </w:tc>
      </w:tr>
      <w:tr w:rsidR="00504D08" w:rsidRPr="00476840" w14:paraId="16EFB3E3" w14:textId="77777777" w:rsidTr="002015C9">
        <w:trPr>
          <w:trHeight w:val="615"/>
        </w:trPr>
        <w:tc>
          <w:tcPr>
            <w:tcW w:w="10350" w:type="dxa"/>
          </w:tcPr>
          <w:p w14:paraId="38935827" w14:textId="5754AA8E" w:rsidR="00E55135" w:rsidRPr="00E55135" w:rsidRDefault="00E55135" w:rsidP="00E55135">
            <w:pPr>
              <w:pStyle w:val="NormalWeb"/>
              <w:spacing w:before="0" w:beforeAutospacing="0" w:after="0" w:line="240" w:lineRule="auto"/>
            </w:pPr>
            <w:r w:rsidRPr="0039281A">
              <w:rPr>
                <w:b/>
                <w:u w:val="single"/>
              </w:rPr>
              <w:lastRenderedPageBreak/>
              <w:t>201</w:t>
            </w:r>
            <w:r w:rsidR="0070461D">
              <w:rPr>
                <w:b/>
                <w:u w:val="single"/>
              </w:rPr>
              <w:t>8</w:t>
            </w:r>
            <w:r w:rsidRPr="0039281A">
              <w:rPr>
                <w:b/>
                <w:u w:val="single"/>
              </w:rPr>
              <w:t xml:space="preserve"> Changes to Part </w:t>
            </w:r>
            <w:r w:rsidR="008E6B91">
              <w:rPr>
                <w:b/>
                <w:u w:val="single"/>
              </w:rPr>
              <w:t>9</w:t>
            </w:r>
            <w:r w:rsidRPr="0039281A">
              <w:rPr>
                <w:b/>
                <w:u w:val="single"/>
              </w:rPr>
              <w:t xml:space="preserve">:  </w:t>
            </w:r>
            <w:r w:rsidR="00053A7C">
              <w:rPr>
                <w:b/>
                <w:u w:val="single"/>
              </w:rPr>
              <w:t>Service</w:t>
            </w:r>
            <w:r w:rsidR="008E6B91">
              <w:rPr>
                <w:b/>
                <w:u w:val="single"/>
              </w:rPr>
              <w:t xml:space="preserve"> Outlet Information</w:t>
            </w:r>
          </w:p>
          <w:p w14:paraId="07A9AE5B" w14:textId="77777777" w:rsidR="003F4086" w:rsidRDefault="003F4086" w:rsidP="003F4086">
            <w:pPr>
              <w:rPr>
                <w:b/>
                <w:sz w:val="24"/>
                <w:szCs w:val="24"/>
              </w:rPr>
            </w:pPr>
          </w:p>
          <w:p w14:paraId="7A008019" w14:textId="6EF7AE13" w:rsidR="003F4086" w:rsidRDefault="008E6B91" w:rsidP="003F4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Question – </w:t>
            </w:r>
          </w:p>
          <w:p w14:paraId="04B6FDCB" w14:textId="2EDE10E8" w:rsidR="008E6B91" w:rsidRDefault="008E6B91" w:rsidP="003F4086">
            <w:pPr>
              <w:rPr>
                <w:b/>
                <w:sz w:val="24"/>
                <w:szCs w:val="24"/>
              </w:rPr>
            </w:pPr>
          </w:p>
          <w:p w14:paraId="183B4D74" w14:textId="4A52EB25" w:rsidR="008E6B91" w:rsidRPr="008E6B91" w:rsidRDefault="008E6B91" w:rsidP="003F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“Does your </w:t>
            </w:r>
            <w:r w:rsidR="00E20D8E">
              <w:rPr>
                <w:sz w:val="24"/>
                <w:szCs w:val="24"/>
              </w:rPr>
              <w:t>outlet</w:t>
            </w:r>
            <w:r>
              <w:rPr>
                <w:sz w:val="24"/>
                <w:szCs w:val="24"/>
              </w:rPr>
              <w:t xml:space="preserve"> have a Makerspace?”  Y/N</w:t>
            </w:r>
            <w:r w:rsidR="00464087">
              <w:rPr>
                <w:sz w:val="24"/>
                <w:szCs w:val="24"/>
              </w:rPr>
              <w:t xml:space="preserve"> </w:t>
            </w:r>
          </w:p>
          <w:p w14:paraId="204A42B4" w14:textId="31CCDDCB" w:rsidR="009C28BC" w:rsidRDefault="00771B48" w:rsidP="006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405F4C" w:rsidRPr="00405F4C">
              <w:rPr>
                <w:sz w:val="24"/>
                <w:szCs w:val="24"/>
              </w:rPr>
              <w:t>A Makerspace is a space in the library that allows patrons to create in a communal space using technology.  This could include 3D printing, photo editing, video and audio recording/editing, animation, coding and programming, digital design, robotics, sewing and more.</w:t>
            </w:r>
            <w:r>
              <w:rPr>
                <w:sz w:val="24"/>
                <w:szCs w:val="24"/>
              </w:rPr>
              <w:t>”</w:t>
            </w:r>
          </w:p>
          <w:p w14:paraId="003F4967" w14:textId="6F22ACC0" w:rsidR="00B93A3D" w:rsidRPr="00476840" w:rsidRDefault="00B93A3D" w:rsidP="00610532">
            <w:pPr>
              <w:rPr>
                <w:sz w:val="24"/>
                <w:szCs w:val="24"/>
                <w:highlight w:val="yellow"/>
              </w:rPr>
            </w:pPr>
          </w:p>
        </w:tc>
      </w:tr>
      <w:tr w:rsidR="00DB55F5" w:rsidRPr="00476840" w14:paraId="4603C7B8" w14:textId="77777777" w:rsidTr="00504D08">
        <w:trPr>
          <w:trHeight w:val="1182"/>
        </w:trPr>
        <w:tc>
          <w:tcPr>
            <w:tcW w:w="10350" w:type="dxa"/>
          </w:tcPr>
          <w:p w14:paraId="04D4B92D" w14:textId="53EFCB72" w:rsidR="00E55135" w:rsidRPr="00737CED" w:rsidRDefault="00E55135" w:rsidP="00E55135">
            <w:pPr>
              <w:rPr>
                <w:b/>
                <w:sz w:val="24"/>
                <w:szCs w:val="24"/>
                <w:u w:val="single"/>
              </w:rPr>
            </w:pPr>
            <w:r w:rsidRPr="00737CED">
              <w:rPr>
                <w:b/>
                <w:sz w:val="24"/>
                <w:szCs w:val="24"/>
                <w:u w:val="single"/>
              </w:rPr>
              <w:t>201</w:t>
            </w:r>
            <w:r w:rsidR="0070461D">
              <w:rPr>
                <w:b/>
                <w:sz w:val="24"/>
                <w:szCs w:val="24"/>
                <w:u w:val="single"/>
              </w:rPr>
              <w:t>8</w:t>
            </w:r>
            <w:r w:rsidRPr="00737CED">
              <w:rPr>
                <w:b/>
                <w:sz w:val="24"/>
                <w:szCs w:val="24"/>
                <w:u w:val="single"/>
              </w:rPr>
              <w:t xml:space="preserve"> Changes to Part 10: Officers and Trustees</w:t>
            </w:r>
          </w:p>
          <w:p w14:paraId="6FD0AD8C" w14:textId="77777777" w:rsidR="00E55135" w:rsidRPr="00737CED" w:rsidRDefault="00E55135" w:rsidP="00E55135">
            <w:pPr>
              <w:rPr>
                <w:b/>
                <w:sz w:val="24"/>
                <w:szCs w:val="24"/>
                <w:u w:val="single"/>
              </w:rPr>
            </w:pPr>
          </w:p>
          <w:p w14:paraId="339EBAB8" w14:textId="5A24B966" w:rsidR="00E55135" w:rsidRPr="00703AF4" w:rsidRDefault="00E55135" w:rsidP="00E55135">
            <w:pPr>
              <w:rPr>
                <w:sz w:val="24"/>
                <w:szCs w:val="24"/>
              </w:rPr>
            </w:pPr>
            <w:r w:rsidRPr="00703AF4">
              <w:rPr>
                <w:sz w:val="24"/>
                <w:szCs w:val="24"/>
              </w:rPr>
              <w:t>10.2 through 10.</w:t>
            </w:r>
            <w:r w:rsidR="00703AF4" w:rsidRPr="00703AF4">
              <w:rPr>
                <w:sz w:val="24"/>
                <w:szCs w:val="24"/>
              </w:rPr>
              <w:t>5</w:t>
            </w:r>
            <w:r w:rsidRPr="00703AF4">
              <w:rPr>
                <w:sz w:val="24"/>
                <w:szCs w:val="24"/>
              </w:rPr>
              <w:t xml:space="preserve"> regarding range of trustees will </w:t>
            </w:r>
            <w:r w:rsidR="00B1745A">
              <w:rPr>
                <w:sz w:val="24"/>
                <w:szCs w:val="24"/>
              </w:rPr>
              <w:t>no longer</w:t>
            </w:r>
            <w:r w:rsidR="00B1745A" w:rsidRPr="00703AF4">
              <w:rPr>
                <w:sz w:val="24"/>
                <w:szCs w:val="24"/>
              </w:rPr>
              <w:t xml:space="preserve"> </w:t>
            </w:r>
            <w:r w:rsidRPr="00703AF4">
              <w:rPr>
                <w:sz w:val="24"/>
                <w:szCs w:val="24"/>
              </w:rPr>
              <w:t xml:space="preserve">be locked fields. Information </w:t>
            </w:r>
            <w:r w:rsidR="00703AF4" w:rsidRPr="00703AF4">
              <w:rPr>
                <w:sz w:val="24"/>
                <w:szCs w:val="24"/>
              </w:rPr>
              <w:t xml:space="preserve">different from </w:t>
            </w:r>
            <w:r w:rsidR="00771B48">
              <w:rPr>
                <w:sz w:val="24"/>
                <w:szCs w:val="24"/>
              </w:rPr>
              <w:t xml:space="preserve">what was entered </w:t>
            </w:r>
            <w:r w:rsidR="00703AF4" w:rsidRPr="00703AF4">
              <w:rPr>
                <w:sz w:val="24"/>
                <w:szCs w:val="24"/>
              </w:rPr>
              <w:t xml:space="preserve">last year will generate an edit check. </w:t>
            </w:r>
            <w:r w:rsidR="003A4ADA" w:rsidRPr="00703AF4">
              <w:rPr>
                <w:sz w:val="24"/>
                <w:szCs w:val="24"/>
              </w:rPr>
              <w:t xml:space="preserve"> See updated instructions also.</w:t>
            </w:r>
            <w:r w:rsidR="00B1745A">
              <w:rPr>
                <w:sz w:val="24"/>
                <w:szCs w:val="24"/>
              </w:rPr>
              <w:t xml:space="preserve">  </w:t>
            </w:r>
          </w:p>
          <w:p w14:paraId="6B6DEF3F" w14:textId="77777777" w:rsidR="00E55135" w:rsidRPr="00703AF4" w:rsidRDefault="00E55135" w:rsidP="00E55135">
            <w:pPr>
              <w:rPr>
                <w:sz w:val="24"/>
                <w:szCs w:val="24"/>
              </w:rPr>
            </w:pPr>
          </w:p>
          <w:p w14:paraId="172081CD" w14:textId="77777777" w:rsidR="00E55135" w:rsidRPr="00AC5303" w:rsidRDefault="00E55135" w:rsidP="00E55135">
            <w:pPr>
              <w:rPr>
                <w:b/>
                <w:sz w:val="24"/>
                <w:szCs w:val="24"/>
              </w:rPr>
            </w:pPr>
            <w:r w:rsidRPr="00AC5303">
              <w:rPr>
                <w:b/>
                <w:sz w:val="24"/>
                <w:szCs w:val="24"/>
              </w:rPr>
              <w:t>Spreadsheet Option</w:t>
            </w:r>
          </w:p>
          <w:p w14:paraId="568F366D" w14:textId="37564C59" w:rsidR="00E55135" w:rsidRPr="00703AF4" w:rsidRDefault="00E55135" w:rsidP="00E55135">
            <w:pPr>
              <w:rPr>
                <w:sz w:val="24"/>
                <w:szCs w:val="24"/>
              </w:rPr>
            </w:pPr>
            <w:r w:rsidRPr="00AC5303">
              <w:rPr>
                <w:sz w:val="24"/>
                <w:szCs w:val="24"/>
              </w:rPr>
              <w:t xml:space="preserve">A template will be available (via a link) with last year’s </w:t>
            </w:r>
            <w:r w:rsidR="00771B48">
              <w:rPr>
                <w:sz w:val="24"/>
                <w:szCs w:val="24"/>
              </w:rPr>
              <w:t xml:space="preserve">trustee </w:t>
            </w:r>
            <w:r w:rsidRPr="00AC5303">
              <w:rPr>
                <w:sz w:val="24"/>
                <w:szCs w:val="24"/>
              </w:rPr>
              <w:t xml:space="preserve">data.  The template may be updated with the current year’s data and then </w:t>
            </w:r>
            <w:r w:rsidR="004303CF">
              <w:rPr>
                <w:sz w:val="24"/>
                <w:szCs w:val="24"/>
              </w:rPr>
              <w:t>e-mailed</w:t>
            </w:r>
            <w:r w:rsidR="004303CF" w:rsidRPr="00AC5303">
              <w:rPr>
                <w:sz w:val="24"/>
                <w:szCs w:val="24"/>
              </w:rPr>
              <w:t xml:space="preserve"> </w:t>
            </w:r>
            <w:r w:rsidRPr="00AC5303">
              <w:rPr>
                <w:sz w:val="24"/>
                <w:szCs w:val="24"/>
              </w:rPr>
              <w:t xml:space="preserve">to Baker &amp; Taylor to upload into the library’s report.  Libraries may also enter the data </w:t>
            </w:r>
            <w:r w:rsidR="00B1745A">
              <w:rPr>
                <w:sz w:val="24"/>
                <w:szCs w:val="24"/>
              </w:rPr>
              <w:t xml:space="preserve">directly into the report </w:t>
            </w:r>
            <w:r w:rsidRPr="00AC5303">
              <w:rPr>
                <w:sz w:val="24"/>
                <w:szCs w:val="24"/>
              </w:rPr>
              <w:t>as in the past if that is preferred.</w:t>
            </w:r>
          </w:p>
          <w:p w14:paraId="4F27D42E" w14:textId="77777777" w:rsidR="00DB55F5" w:rsidRPr="00476840" w:rsidRDefault="00DB55F5" w:rsidP="00E55135">
            <w:pPr>
              <w:rPr>
                <w:sz w:val="24"/>
                <w:szCs w:val="24"/>
                <w:highlight w:val="yellow"/>
              </w:rPr>
            </w:pPr>
          </w:p>
        </w:tc>
      </w:tr>
      <w:tr w:rsidR="008E6B91" w:rsidRPr="00476840" w14:paraId="60E991CF" w14:textId="77777777" w:rsidTr="00504D08">
        <w:trPr>
          <w:trHeight w:val="1182"/>
        </w:trPr>
        <w:tc>
          <w:tcPr>
            <w:tcW w:w="10350" w:type="dxa"/>
          </w:tcPr>
          <w:p w14:paraId="3804E23A" w14:textId="77777777" w:rsidR="008E6B91" w:rsidRDefault="008E6B91" w:rsidP="00E5513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2018 Changes to Part 11: Operating Funds Receipts</w:t>
            </w:r>
          </w:p>
          <w:p w14:paraId="59FA6722" w14:textId="1F2CBADE" w:rsidR="008E6B91" w:rsidRDefault="008E6B91" w:rsidP="00E55135">
            <w:pPr>
              <w:rPr>
                <w:b/>
                <w:sz w:val="24"/>
                <w:szCs w:val="24"/>
                <w:u w:val="single"/>
              </w:rPr>
            </w:pPr>
          </w:p>
          <w:p w14:paraId="12099B36" w14:textId="1B2508E6" w:rsidR="00D545D0" w:rsidRDefault="00D545D0" w:rsidP="00E55135">
            <w:pPr>
              <w:rPr>
                <w:sz w:val="24"/>
                <w:szCs w:val="24"/>
              </w:rPr>
            </w:pPr>
            <w:r w:rsidRPr="00771B48">
              <w:rPr>
                <w:b/>
                <w:sz w:val="24"/>
                <w:szCs w:val="24"/>
              </w:rPr>
              <w:t>11.1 (Local Public Funds)</w:t>
            </w:r>
            <w:r w:rsidRPr="005449F0">
              <w:rPr>
                <w:b/>
                <w:sz w:val="24"/>
                <w:szCs w:val="24"/>
              </w:rPr>
              <w:t xml:space="preserve"> </w:t>
            </w:r>
            <w:r w:rsidR="005449F0" w:rsidRPr="00771B48">
              <w:rPr>
                <w:sz w:val="24"/>
                <w:szCs w:val="24"/>
              </w:rPr>
              <w:t>–</w:t>
            </w:r>
            <w:r w:rsidRPr="00D545D0">
              <w:rPr>
                <w:sz w:val="24"/>
                <w:szCs w:val="24"/>
              </w:rPr>
              <w:t xml:space="preserve"> </w:t>
            </w:r>
            <w:r w:rsidR="00F17449">
              <w:rPr>
                <w:sz w:val="24"/>
                <w:szCs w:val="24"/>
              </w:rPr>
              <w:t>U</w:t>
            </w:r>
            <w:r w:rsidRPr="00D545D0">
              <w:rPr>
                <w:sz w:val="24"/>
                <w:szCs w:val="24"/>
              </w:rPr>
              <w:t>pdated instructions</w:t>
            </w:r>
            <w:r w:rsidR="00F17449">
              <w:rPr>
                <w:sz w:val="24"/>
                <w:szCs w:val="24"/>
              </w:rPr>
              <w:t xml:space="preserve"> </w:t>
            </w:r>
          </w:p>
          <w:p w14:paraId="7415789F" w14:textId="76C16C1C" w:rsidR="00D545D0" w:rsidRDefault="00D545D0" w:rsidP="00E55135">
            <w:pPr>
              <w:rPr>
                <w:sz w:val="24"/>
                <w:szCs w:val="24"/>
              </w:rPr>
            </w:pPr>
          </w:p>
          <w:p w14:paraId="755D7437" w14:textId="70711824" w:rsidR="00D545D0" w:rsidRPr="00D545D0" w:rsidRDefault="00F17449" w:rsidP="00E5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Addition: </w:t>
            </w:r>
            <w:r w:rsidR="009F788D">
              <w:rPr>
                <w:sz w:val="24"/>
                <w:szCs w:val="24"/>
              </w:rPr>
              <w:t>“</w:t>
            </w:r>
            <w:r w:rsidR="00D545D0">
              <w:rPr>
                <w:sz w:val="24"/>
                <w:szCs w:val="24"/>
              </w:rPr>
              <w:t>For special legislative districts, separately report each municipal entity that levies and collects the tax receipts for the district as specified in the library’s legislation.</w:t>
            </w:r>
            <w:r w:rsidR="009F788D">
              <w:rPr>
                <w:sz w:val="24"/>
                <w:szCs w:val="24"/>
              </w:rPr>
              <w:t>”</w:t>
            </w:r>
          </w:p>
          <w:p w14:paraId="6EE1EF11" w14:textId="7EE27C0B" w:rsidR="00D545D0" w:rsidRDefault="00D545D0" w:rsidP="00E55135">
            <w:pPr>
              <w:rPr>
                <w:sz w:val="24"/>
                <w:szCs w:val="24"/>
              </w:rPr>
            </w:pPr>
          </w:p>
          <w:p w14:paraId="51BDB7BE" w14:textId="17576B4D" w:rsidR="00B1745A" w:rsidRDefault="00B1745A" w:rsidP="00E55135">
            <w:pPr>
              <w:rPr>
                <w:sz w:val="24"/>
                <w:szCs w:val="24"/>
              </w:rPr>
            </w:pPr>
            <w:r w:rsidRPr="00771B48">
              <w:rPr>
                <w:b/>
                <w:sz w:val="24"/>
                <w:szCs w:val="24"/>
              </w:rPr>
              <w:t xml:space="preserve">11.18 </w:t>
            </w:r>
            <w:r w:rsidR="00F17449" w:rsidRPr="00771B48">
              <w:rPr>
                <w:b/>
                <w:sz w:val="24"/>
                <w:szCs w:val="24"/>
              </w:rPr>
              <w:t>(Other)</w:t>
            </w:r>
            <w:r w:rsidR="00F17449" w:rsidRPr="00771B48">
              <w:rPr>
                <w:sz w:val="24"/>
                <w:szCs w:val="24"/>
              </w:rPr>
              <w:t xml:space="preserve"> –</w:t>
            </w:r>
            <w:r w:rsidR="00F17449">
              <w:rPr>
                <w:sz w:val="24"/>
                <w:szCs w:val="24"/>
              </w:rPr>
              <w:t xml:space="preserve"> Updated instructions</w:t>
            </w:r>
          </w:p>
          <w:p w14:paraId="0FBC1602" w14:textId="5639B068" w:rsidR="00F17449" w:rsidRDefault="00F17449" w:rsidP="00E55135">
            <w:pPr>
              <w:rPr>
                <w:sz w:val="24"/>
                <w:szCs w:val="24"/>
              </w:rPr>
            </w:pPr>
          </w:p>
          <w:p w14:paraId="7E3173FF" w14:textId="6634F2FF" w:rsidR="00F17449" w:rsidRPr="00D545D0" w:rsidRDefault="00F17449" w:rsidP="00E5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Addition:  “</w:t>
            </w:r>
            <w:r w:rsidRPr="00F17449">
              <w:rPr>
                <w:sz w:val="24"/>
                <w:szCs w:val="24"/>
              </w:rPr>
              <w:t>Economic development entities – include funds from local or NYS-sponsored industrial development agencies and authorities including PILOT payments.</w:t>
            </w:r>
            <w:r>
              <w:rPr>
                <w:sz w:val="24"/>
                <w:szCs w:val="24"/>
              </w:rPr>
              <w:t>”</w:t>
            </w:r>
          </w:p>
          <w:p w14:paraId="2B7FCD09" w14:textId="2264CCAA" w:rsidR="008E6B91" w:rsidRPr="00737CED" w:rsidRDefault="008E6B9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C1C62AD" w14:textId="77777777" w:rsidR="009B70A6" w:rsidRPr="00447EF8" w:rsidRDefault="009B70A6" w:rsidP="004627FE">
      <w:pPr>
        <w:rPr>
          <w:sz w:val="24"/>
          <w:szCs w:val="24"/>
        </w:rPr>
      </w:pPr>
    </w:p>
    <w:sectPr w:rsidR="009B70A6" w:rsidRPr="00447EF8" w:rsidSect="00DC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2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4EA7E" w14:textId="77777777" w:rsidR="0097699A" w:rsidRDefault="0097699A">
      <w:r>
        <w:separator/>
      </w:r>
    </w:p>
  </w:endnote>
  <w:endnote w:type="continuationSeparator" w:id="0">
    <w:p w14:paraId="19E4DC4B" w14:textId="77777777" w:rsidR="0097699A" w:rsidRDefault="0097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71D8" w14:textId="77777777" w:rsidR="009F5085" w:rsidRDefault="009F5085" w:rsidP="00A65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D1B59" w14:textId="77777777" w:rsidR="009F5085" w:rsidRDefault="009F5085" w:rsidP="005533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CD2068" w14:paraId="302AC79C" w14:textId="77777777" w:rsidTr="00CD206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F74A821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962DC97" w14:textId="77777777" w:rsidR="00CD2068" w:rsidRPr="00CD2068" w:rsidRDefault="00CD2068">
          <w:pPr>
            <w:pStyle w:val="NoSpacing"/>
            <w:rPr>
              <w:rFonts w:ascii="Cambria" w:eastAsia="Times New Roman" w:hAnsi="Cambria"/>
            </w:rPr>
          </w:pPr>
          <w:r w:rsidRPr="00CD2068">
            <w:rPr>
              <w:rFonts w:ascii="Cambria" w:eastAsia="Times New Roman" w:hAnsi="Cambria"/>
              <w:b/>
              <w:bCs/>
            </w:rPr>
            <w:t xml:space="preserve">Page </w:t>
          </w:r>
          <w:r w:rsidRPr="00CD2068">
            <w:rPr>
              <w:rFonts w:eastAsia="Times New Roman"/>
            </w:rPr>
            <w:fldChar w:fldCharType="begin"/>
          </w:r>
          <w:r w:rsidRPr="00877866">
            <w:rPr>
              <w:rFonts w:cs="Arial"/>
            </w:rPr>
            <w:instrText xml:space="preserve"> PAGE  \* MERGEFORMAT </w:instrText>
          </w:r>
          <w:r w:rsidRPr="00CD2068">
            <w:rPr>
              <w:rFonts w:eastAsia="Times New Roman"/>
            </w:rPr>
            <w:fldChar w:fldCharType="separate"/>
          </w:r>
          <w:r w:rsidR="001F1E97" w:rsidRPr="001F1E97">
            <w:rPr>
              <w:rFonts w:ascii="Cambria" w:eastAsia="Times New Roman" w:hAnsi="Cambria"/>
              <w:b/>
              <w:bCs/>
              <w:noProof/>
            </w:rPr>
            <w:t>1</w:t>
          </w:r>
          <w:r w:rsidRPr="00CD2068">
            <w:rPr>
              <w:rFonts w:ascii="Cambria" w:eastAsia="Times New Roman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B58E8E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CD2068" w14:paraId="16D98143" w14:textId="77777777" w:rsidTr="00CD206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4388655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78662D7" w14:textId="77777777" w:rsidR="00CD2068" w:rsidRPr="00CD2068" w:rsidRDefault="00CD206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98AA49A" w14:textId="77777777" w:rsidR="00CD2068" w:rsidRPr="00CD2068" w:rsidRDefault="00CD206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3140AE99" w14:textId="77777777" w:rsidR="00CD2068" w:rsidRDefault="00CD20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AE3BF" w14:textId="77777777" w:rsidR="00717017" w:rsidRDefault="00717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2505C" w14:textId="77777777" w:rsidR="0097699A" w:rsidRDefault="0097699A">
      <w:r>
        <w:separator/>
      </w:r>
    </w:p>
  </w:footnote>
  <w:footnote w:type="continuationSeparator" w:id="0">
    <w:p w14:paraId="4D433C0B" w14:textId="77777777" w:rsidR="0097699A" w:rsidRDefault="0097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F1E48" w14:textId="77777777" w:rsidR="00717017" w:rsidRDefault="007170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D14B2" w14:textId="72F0F2D0" w:rsidR="007E23EF" w:rsidRDefault="00717017" w:rsidP="007E23E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DADB341" wp14:editId="2BC2747E">
          <wp:simplePos x="0" y="0"/>
          <wp:positionH relativeFrom="margin">
            <wp:posOffset>0</wp:posOffset>
          </wp:positionH>
          <wp:positionV relativeFrom="topMargin">
            <wp:posOffset>240996</wp:posOffset>
          </wp:positionV>
          <wp:extent cx="1450340" cy="8820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YSL_bicentennia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72A">
      <w:rPr>
        <w:noProof/>
      </w:rPr>
      <w:drawing>
        <wp:anchor distT="0" distB="0" distL="114300" distR="114300" simplePos="0" relativeHeight="251656704" behindDoc="0" locked="0" layoutInCell="1" allowOverlap="1" wp14:anchorId="5DFBE23C" wp14:editId="2322F72F">
          <wp:simplePos x="0" y="0"/>
          <wp:positionH relativeFrom="column">
            <wp:posOffset>5329555</wp:posOffset>
          </wp:positionH>
          <wp:positionV relativeFrom="paragraph">
            <wp:posOffset>-152400</wp:posOffset>
          </wp:positionV>
          <wp:extent cx="813435" cy="868680"/>
          <wp:effectExtent l="19050" t="0" r="0" b="0"/>
          <wp:wrapSquare wrapText="bothSides"/>
          <wp:docPr id="2" name="Picture 2" descr="NYSED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SED_seal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3EF">
      <w:tab/>
    </w:r>
    <w:r w:rsidR="00326729" w:rsidRPr="00326729">
      <w:rPr>
        <w:b/>
        <w:sz w:val="28"/>
        <w:szCs w:val="28"/>
      </w:rPr>
      <w:t>New York State Library</w:t>
    </w:r>
    <w:r w:rsidR="007E23E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9B1C" w14:textId="77777777" w:rsidR="00717017" w:rsidRDefault="007170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1CC"/>
    <w:multiLevelType w:val="hybridMultilevel"/>
    <w:tmpl w:val="046CF1DA"/>
    <w:lvl w:ilvl="0" w:tplc="B60EEF8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4FB4"/>
    <w:multiLevelType w:val="hybridMultilevel"/>
    <w:tmpl w:val="F152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5B7E"/>
    <w:multiLevelType w:val="hybridMultilevel"/>
    <w:tmpl w:val="783CFB32"/>
    <w:lvl w:ilvl="0" w:tplc="B60EEF8C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45F9B"/>
    <w:multiLevelType w:val="hybridMultilevel"/>
    <w:tmpl w:val="4D9253DE"/>
    <w:lvl w:ilvl="0" w:tplc="75C69E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3C4"/>
    <w:multiLevelType w:val="hybridMultilevel"/>
    <w:tmpl w:val="B17C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0261C"/>
    <w:multiLevelType w:val="hybridMultilevel"/>
    <w:tmpl w:val="91B8EA58"/>
    <w:lvl w:ilvl="0" w:tplc="B60EEF8C">
      <w:start w:val="20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231AAE"/>
    <w:multiLevelType w:val="hybridMultilevel"/>
    <w:tmpl w:val="8A44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D50"/>
    <w:multiLevelType w:val="hybridMultilevel"/>
    <w:tmpl w:val="39C6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8321A"/>
    <w:multiLevelType w:val="multilevel"/>
    <w:tmpl w:val="8BEA1B1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D87F25"/>
    <w:multiLevelType w:val="hybridMultilevel"/>
    <w:tmpl w:val="E16A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04029"/>
    <w:multiLevelType w:val="hybridMultilevel"/>
    <w:tmpl w:val="34C2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B7720"/>
    <w:multiLevelType w:val="hybridMultilevel"/>
    <w:tmpl w:val="BFDC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77B1"/>
    <w:multiLevelType w:val="hybridMultilevel"/>
    <w:tmpl w:val="71148B44"/>
    <w:lvl w:ilvl="0" w:tplc="B60EEF8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36713"/>
    <w:multiLevelType w:val="hybridMultilevel"/>
    <w:tmpl w:val="56BE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B"/>
    <w:rsid w:val="00000C0E"/>
    <w:rsid w:val="00002A72"/>
    <w:rsid w:val="00007018"/>
    <w:rsid w:val="000150FC"/>
    <w:rsid w:val="000219D8"/>
    <w:rsid w:val="000266A8"/>
    <w:rsid w:val="00026DF6"/>
    <w:rsid w:val="0003026E"/>
    <w:rsid w:val="00030EA3"/>
    <w:rsid w:val="00031CB1"/>
    <w:rsid w:val="00032328"/>
    <w:rsid w:val="00036593"/>
    <w:rsid w:val="00037DF6"/>
    <w:rsid w:val="00047E6D"/>
    <w:rsid w:val="00053A7C"/>
    <w:rsid w:val="00057060"/>
    <w:rsid w:val="00057836"/>
    <w:rsid w:val="00060977"/>
    <w:rsid w:val="00063BF6"/>
    <w:rsid w:val="0006587A"/>
    <w:rsid w:val="00065B94"/>
    <w:rsid w:val="000703A0"/>
    <w:rsid w:val="00070B94"/>
    <w:rsid w:val="000725C8"/>
    <w:rsid w:val="00077ACF"/>
    <w:rsid w:val="00086280"/>
    <w:rsid w:val="0009452D"/>
    <w:rsid w:val="000953D6"/>
    <w:rsid w:val="000A3863"/>
    <w:rsid w:val="000A44FD"/>
    <w:rsid w:val="000A567C"/>
    <w:rsid w:val="000A79AB"/>
    <w:rsid w:val="000B4F93"/>
    <w:rsid w:val="000B6ED7"/>
    <w:rsid w:val="000C5F08"/>
    <w:rsid w:val="000D2182"/>
    <w:rsid w:val="000D38C7"/>
    <w:rsid w:val="000D53E4"/>
    <w:rsid w:val="000D7540"/>
    <w:rsid w:val="000E02CE"/>
    <w:rsid w:val="000E6B91"/>
    <w:rsid w:val="000E77E6"/>
    <w:rsid w:val="000F2420"/>
    <w:rsid w:val="000F3C0B"/>
    <w:rsid w:val="000F6AEC"/>
    <w:rsid w:val="00103189"/>
    <w:rsid w:val="00104FC2"/>
    <w:rsid w:val="00106DC4"/>
    <w:rsid w:val="0011014B"/>
    <w:rsid w:val="0011234F"/>
    <w:rsid w:val="00134EF5"/>
    <w:rsid w:val="001425AD"/>
    <w:rsid w:val="00156552"/>
    <w:rsid w:val="00165DDD"/>
    <w:rsid w:val="00175B6C"/>
    <w:rsid w:val="001762B7"/>
    <w:rsid w:val="001767EF"/>
    <w:rsid w:val="001824EF"/>
    <w:rsid w:val="00183BA4"/>
    <w:rsid w:val="00184E0D"/>
    <w:rsid w:val="001859CC"/>
    <w:rsid w:val="00194D12"/>
    <w:rsid w:val="00196C10"/>
    <w:rsid w:val="00197211"/>
    <w:rsid w:val="001A6E23"/>
    <w:rsid w:val="001B31EB"/>
    <w:rsid w:val="001B6512"/>
    <w:rsid w:val="001C0207"/>
    <w:rsid w:val="001C7645"/>
    <w:rsid w:val="001D17BC"/>
    <w:rsid w:val="001E6043"/>
    <w:rsid w:val="001E637B"/>
    <w:rsid w:val="001E6765"/>
    <w:rsid w:val="001E7686"/>
    <w:rsid w:val="001F1E97"/>
    <w:rsid w:val="001F7C7D"/>
    <w:rsid w:val="002015C9"/>
    <w:rsid w:val="0020167F"/>
    <w:rsid w:val="00202BDD"/>
    <w:rsid w:val="0020778D"/>
    <w:rsid w:val="0021489D"/>
    <w:rsid w:val="00214B20"/>
    <w:rsid w:val="0021778E"/>
    <w:rsid w:val="002216D4"/>
    <w:rsid w:val="00221F7E"/>
    <w:rsid w:val="00224FF9"/>
    <w:rsid w:val="002376C2"/>
    <w:rsid w:val="002407E3"/>
    <w:rsid w:val="00246A04"/>
    <w:rsid w:val="002539A0"/>
    <w:rsid w:val="00262AF0"/>
    <w:rsid w:val="002631EE"/>
    <w:rsid w:val="0026476B"/>
    <w:rsid w:val="00265CDC"/>
    <w:rsid w:val="00266AA2"/>
    <w:rsid w:val="002675FC"/>
    <w:rsid w:val="00271DD3"/>
    <w:rsid w:val="002810D0"/>
    <w:rsid w:val="00290206"/>
    <w:rsid w:val="002937BD"/>
    <w:rsid w:val="0029408E"/>
    <w:rsid w:val="002951F1"/>
    <w:rsid w:val="0029586F"/>
    <w:rsid w:val="00296C09"/>
    <w:rsid w:val="002972F2"/>
    <w:rsid w:val="002A0F74"/>
    <w:rsid w:val="002A371C"/>
    <w:rsid w:val="002A4095"/>
    <w:rsid w:val="002B21F4"/>
    <w:rsid w:val="002B40E9"/>
    <w:rsid w:val="002B77E1"/>
    <w:rsid w:val="002C0493"/>
    <w:rsid w:val="002C07D6"/>
    <w:rsid w:val="002C7F87"/>
    <w:rsid w:val="002D2E57"/>
    <w:rsid w:val="002E161A"/>
    <w:rsid w:val="002E1990"/>
    <w:rsid w:val="002E4A77"/>
    <w:rsid w:val="002E4DCA"/>
    <w:rsid w:val="002E5883"/>
    <w:rsid w:val="002E7F40"/>
    <w:rsid w:val="002F079E"/>
    <w:rsid w:val="002F34E0"/>
    <w:rsid w:val="002F4E0D"/>
    <w:rsid w:val="002F6F23"/>
    <w:rsid w:val="00303747"/>
    <w:rsid w:val="00303FFD"/>
    <w:rsid w:val="00304332"/>
    <w:rsid w:val="00304EAD"/>
    <w:rsid w:val="003109E9"/>
    <w:rsid w:val="00311139"/>
    <w:rsid w:val="0031549F"/>
    <w:rsid w:val="00316DA9"/>
    <w:rsid w:val="00321578"/>
    <w:rsid w:val="00326729"/>
    <w:rsid w:val="00342A50"/>
    <w:rsid w:val="00342DF2"/>
    <w:rsid w:val="003504C7"/>
    <w:rsid w:val="003579F8"/>
    <w:rsid w:val="00360054"/>
    <w:rsid w:val="00362AFE"/>
    <w:rsid w:val="00365C72"/>
    <w:rsid w:val="00365ED8"/>
    <w:rsid w:val="003726FA"/>
    <w:rsid w:val="00375296"/>
    <w:rsid w:val="00376942"/>
    <w:rsid w:val="00381C4F"/>
    <w:rsid w:val="00387C18"/>
    <w:rsid w:val="0039111E"/>
    <w:rsid w:val="0039281A"/>
    <w:rsid w:val="00394E63"/>
    <w:rsid w:val="003A4ADA"/>
    <w:rsid w:val="003A6F67"/>
    <w:rsid w:val="003B40AA"/>
    <w:rsid w:val="003B47F8"/>
    <w:rsid w:val="003C171B"/>
    <w:rsid w:val="003C2414"/>
    <w:rsid w:val="003C5A2E"/>
    <w:rsid w:val="003C7B3D"/>
    <w:rsid w:val="003D2535"/>
    <w:rsid w:val="003D343C"/>
    <w:rsid w:val="003D5A08"/>
    <w:rsid w:val="003F2B89"/>
    <w:rsid w:val="003F4086"/>
    <w:rsid w:val="003F6EDF"/>
    <w:rsid w:val="00402AC5"/>
    <w:rsid w:val="00405F4C"/>
    <w:rsid w:val="00407A6C"/>
    <w:rsid w:val="0041548E"/>
    <w:rsid w:val="00417BA1"/>
    <w:rsid w:val="00420656"/>
    <w:rsid w:val="00426AA3"/>
    <w:rsid w:val="004303CF"/>
    <w:rsid w:val="00430D2F"/>
    <w:rsid w:val="00430D49"/>
    <w:rsid w:val="00431C0E"/>
    <w:rsid w:val="00431EBE"/>
    <w:rsid w:val="00433810"/>
    <w:rsid w:val="00434E16"/>
    <w:rsid w:val="0044348A"/>
    <w:rsid w:val="00445339"/>
    <w:rsid w:val="00445620"/>
    <w:rsid w:val="00445DB9"/>
    <w:rsid w:val="004464C2"/>
    <w:rsid w:val="0044736E"/>
    <w:rsid w:val="00447EF8"/>
    <w:rsid w:val="00450582"/>
    <w:rsid w:val="00451EF4"/>
    <w:rsid w:val="004525CE"/>
    <w:rsid w:val="00456293"/>
    <w:rsid w:val="004627FE"/>
    <w:rsid w:val="00464087"/>
    <w:rsid w:val="004667A7"/>
    <w:rsid w:val="00472E30"/>
    <w:rsid w:val="00472FB0"/>
    <w:rsid w:val="00476840"/>
    <w:rsid w:val="00482F4A"/>
    <w:rsid w:val="004849BF"/>
    <w:rsid w:val="0048540F"/>
    <w:rsid w:val="00487567"/>
    <w:rsid w:val="00490F44"/>
    <w:rsid w:val="00491644"/>
    <w:rsid w:val="004926B3"/>
    <w:rsid w:val="004929EA"/>
    <w:rsid w:val="004942FC"/>
    <w:rsid w:val="004947B0"/>
    <w:rsid w:val="004A33B9"/>
    <w:rsid w:val="004A432C"/>
    <w:rsid w:val="004A6162"/>
    <w:rsid w:val="004B16AF"/>
    <w:rsid w:val="004B3808"/>
    <w:rsid w:val="004B4F8B"/>
    <w:rsid w:val="004B7681"/>
    <w:rsid w:val="004C0ACD"/>
    <w:rsid w:val="004C48B7"/>
    <w:rsid w:val="004C5B21"/>
    <w:rsid w:val="004E44A1"/>
    <w:rsid w:val="004E4680"/>
    <w:rsid w:val="004F34A0"/>
    <w:rsid w:val="00504D08"/>
    <w:rsid w:val="00516163"/>
    <w:rsid w:val="00521FCE"/>
    <w:rsid w:val="00536715"/>
    <w:rsid w:val="005373E6"/>
    <w:rsid w:val="005374A0"/>
    <w:rsid w:val="005449F0"/>
    <w:rsid w:val="0055339F"/>
    <w:rsid w:val="005724F3"/>
    <w:rsid w:val="005817B1"/>
    <w:rsid w:val="00586D6E"/>
    <w:rsid w:val="00586DFC"/>
    <w:rsid w:val="00594924"/>
    <w:rsid w:val="00594CAB"/>
    <w:rsid w:val="0059621D"/>
    <w:rsid w:val="005A0033"/>
    <w:rsid w:val="005A02CE"/>
    <w:rsid w:val="005A07B7"/>
    <w:rsid w:val="005A12F2"/>
    <w:rsid w:val="005B2871"/>
    <w:rsid w:val="005B71E4"/>
    <w:rsid w:val="005B723B"/>
    <w:rsid w:val="005C027D"/>
    <w:rsid w:val="005C134F"/>
    <w:rsid w:val="005C6451"/>
    <w:rsid w:val="005C7240"/>
    <w:rsid w:val="005D0228"/>
    <w:rsid w:val="005D15BA"/>
    <w:rsid w:val="005D20C8"/>
    <w:rsid w:val="005D4C73"/>
    <w:rsid w:val="005D6654"/>
    <w:rsid w:val="005E4D59"/>
    <w:rsid w:val="005F2B14"/>
    <w:rsid w:val="005F4EF9"/>
    <w:rsid w:val="005F6078"/>
    <w:rsid w:val="00600835"/>
    <w:rsid w:val="00601922"/>
    <w:rsid w:val="00610532"/>
    <w:rsid w:val="006111D4"/>
    <w:rsid w:val="00611677"/>
    <w:rsid w:val="00611FD9"/>
    <w:rsid w:val="006161E6"/>
    <w:rsid w:val="00621E80"/>
    <w:rsid w:val="006235B8"/>
    <w:rsid w:val="00624145"/>
    <w:rsid w:val="00624298"/>
    <w:rsid w:val="006334B5"/>
    <w:rsid w:val="00634A57"/>
    <w:rsid w:val="00641661"/>
    <w:rsid w:val="006479FB"/>
    <w:rsid w:val="00653BC9"/>
    <w:rsid w:val="006558FA"/>
    <w:rsid w:val="00657461"/>
    <w:rsid w:val="00657DE7"/>
    <w:rsid w:val="006626BC"/>
    <w:rsid w:val="00667E0E"/>
    <w:rsid w:val="00670E1D"/>
    <w:rsid w:val="006725DA"/>
    <w:rsid w:val="00673A73"/>
    <w:rsid w:val="00673CF1"/>
    <w:rsid w:val="006764B7"/>
    <w:rsid w:val="00677FB6"/>
    <w:rsid w:val="006873F8"/>
    <w:rsid w:val="00687E91"/>
    <w:rsid w:val="00694974"/>
    <w:rsid w:val="006A0B20"/>
    <w:rsid w:val="006B110E"/>
    <w:rsid w:val="006B37F1"/>
    <w:rsid w:val="006B449B"/>
    <w:rsid w:val="006B466F"/>
    <w:rsid w:val="006B593B"/>
    <w:rsid w:val="006B7FD2"/>
    <w:rsid w:val="006C2594"/>
    <w:rsid w:val="006C584A"/>
    <w:rsid w:val="006D3A5D"/>
    <w:rsid w:val="006D56DC"/>
    <w:rsid w:val="006D5C42"/>
    <w:rsid w:val="006D659F"/>
    <w:rsid w:val="006D709D"/>
    <w:rsid w:val="006E2D4A"/>
    <w:rsid w:val="006E436A"/>
    <w:rsid w:val="006F0C77"/>
    <w:rsid w:val="006F5EB2"/>
    <w:rsid w:val="0070206B"/>
    <w:rsid w:val="00702890"/>
    <w:rsid w:val="00703AF4"/>
    <w:rsid w:val="0070461D"/>
    <w:rsid w:val="00705FE6"/>
    <w:rsid w:val="00706DBB"/>
    <w:rsid w:val="00713E7D"/>
    <w:rsid w:val="00717017"/>
    <w:rsid w:val="007179D3"/>
    <w:rsid w:val="00725707"/>
    <w:rsid w:val="0072791A"/>
    <w:rsid w:val="00732CAB"/>
    <w:rsid w:val="007348AF"/>
    <w:rsid w:val="00736F06"/>
    <w:rsid w:val="00737CED"/>
    <w:rsid w:val="00740739"/>
    <w:rsid w:val="00745F55"/>
    <w:rsid w:val="00754A7E"/>
    <w:rsid w:val="00755F80"/>
    <w:rsid w:val="0076137A"/>
    <w:rsid w:val="007615C6"/>
    <w:rsid w:val="00762C43"/>
    <w:rsid w:val="00762FDC"/>
    <w:rsid w:val="00763AAF"/>
    <w:rsid w:val="007642FE"/>
    <w:rsid w:val="00770B6F"/>
    <w:rsid w:val="00771B48"/>
    <w:rsid w:val="00771F49"/>
    <w:rsid w:val="00782042"/>
    <w:rsid w:val="00784797"/>
    <w:rsid w:val="00787048"/>
    <w:rsid w:val="0079636D"/>
    <w:rsid w:val="007A6745"/>
    <w:rsid w:val="007B13F6"/>
    <w:rsid w:val="007B1EBF"/>
    <w:rsid w:val="007D490C"/>
    <w:rsid w:val="007E23EF"/>
    <w:rsid w:val="007F0CC9"/>
    <w:rsid w:val="007F0F89"/>
    <w:rsid w:val="007F1871"/>
    <w:rsid w:val="007F43B0"/>
    <w:rsid w:val="007F595B"/>
    <w:rsid w:val="007F6270"/>
    <w:rsid w:val="007F6A8F"/>
    <w:rsid w:val="008029E0"/>
    <w:rsid w:val="00806F38"/>
    <w:rsid w:val="008113F7"/>
    <w:rsid w:val="00812C33"/>
    <w:rsid w:val="00813866"/>
    <w:rsid w:val="0081733D"/>
    <w:rsid w:val="0082365D"/>
    <w:rsid w:val="00823C9B"/>
    <w:rsid w:val="00830187"/>
    <w:rsid w:val="00831B74"/>
    <w:rsid w:val="008337DA"/>
    <w:rsid w:val="00843957"/>
    <w:rsid w:val="00852B10"/>
    <w:rsid w:val="00860F9E"/>
    <w:rsid w:val="00872418"/>
    <w:rsid w:val="00874EBD"/>
    <w:rsid w:val="00875804"/>
    <w:rsid w:val="00877866"/>
    <w:rsid w:val="00881BDD"/>
    <w:rsid w:val="00893B75"/>
    <w:rsid w:val="00897A70"/>
    <w:rsid w:val="00897C48"/>
    <w:rsid w:val="008A3281"/>
    <w:rsid w:val="008A5433"/>
    <w:rsid w:val="008B51F3"/>
    <w:rsid w:val="008C04E7"/>
    <w:rsid w:val="008C7B61"/>
    <w:rsid w:val="008D1FFD"/>
    <w:rsid w:val="008D294F"/>
    <w:rsid w:val="008D4CB0"/>
    <w:rsid w:val="008D5D6C"/>
    <w:rsid w:val="008D7C22"/>
    <w:rsid w:val="008E4DC9"/>
    <w:rsid w:val="008E6880"/>
    <w:rsid w:val="008E6B91"/>
    <w:rsid w:val="008F25BF"/>
    <w:rsid w:val="008F3BAB"/>
    <w:rsid w:val="00903D88"/>
    <w:rsid w:val="009107A6"/>
    <w:rsid w:val="00912D4E"/>
    <w:rsid w:val="00914789"/>
    <w:rsid w:val="00917B02"/>
    <w:rsid w:val="00921CA1"/>
    <w:rsid w:val="00932E7E"/>
    <w:rsid w:val="00933F8C"/>
    <w:rsid w:val="0094172C"/>
    <w:rsid w:val="00941BCA"/>
    <w:rsid w:val="00941E54"/>
    <w:rsid w:val="00946684"/>
    <w:rsid w:val="00946CDC"/>
    <w:rsid w:val="00953A1B"/>
    <w:rsid w:val="00955CD1"/>
    <w:rsid w:val="00961FC4"/>
    <w:rsid w:val="00962533"/>
    <w:rsid w:val="00963BBD"/>
    <w:rsid w:val="00971934"/>
    <w:rsid w:val="0097699A"/>
    <w:rsid w:val="00980E1C"/>
    <w:rsid w:val="0098607A"/>
    <w:rsid w:val="00991170"/>
    <w:rsid w:val="00992989"/>
    <w:rsid w:val="00994B1F"/>
    <w:rsid w:val="009A192C"/>
    <w:rsid w:val="009A1DBB"/>
    <w:rsid w:val="009A2326"/>
    <w:rsid w:val="009A3122"/>
    <w:rsid w:val="009A478D"/>
    <w:rsid w:val="009A7407"/>
    <w:rsid w:val="009A7AC3"/>
    <w:rsid w:val="009B27CE"/>
    <w:rsid w:val="009B4EFC"/>
    <w:rsid w:val="009B59E4"/>
    <w:rsid w:val="009B628D"/>
    <w:rsid w:val="009B668D"/>
    <w:rsid w:val="009B689C"/>
    <w:rsid w:val="009B6E1A"/>
    <w:rsid w:val="009B70A6"/>
    <w:rsid w:val="009C28BC"/>
    <w:rsid w:val="009C47B0"/>
    <w:rsid w:val="009D4F66"/>
    <w:rsid w:val="009F5085"/>
    <w:rsid w:val="009F63AD"/>
    <w:rsid w:val="009F788D"/>
    <w:rsid w:val="009F7DBB"/>
    <w:rsid w:val="00A0761F"/>
    <w:rsid w:val="00A1263D"/>
    <w:rsid w:val="00A2291B"/>
    <w:rsid w:val="00A351C7"/>
    <w:rsid w:val="00A3790B"/>
    <w:rsid w:val="00A42329"/>
    <w:rsid w:val="00A4521E"/>
    <w:rsid w:val="00A469D1"/>
    <w:rsid w:val="00A54408"/>
    <w:rsid w:val="00A60496"/>
    <w:rsid w:val="00A62B96"/>
    <w:rsid w:val="00A65305"/>
    <w:rsid w:val="00A65F21"/>
    <w:rsid w:val="00A67C15"/>
    <w:rsid w:val="00A70ADB"/>
    <w:rsid w:val="00A801FA"/>
    <w:rsid w:val="00A827B4"/>
    <w:rsid w:val="00A8429F"/>
    <w:rsid w:val="00A84869"/>
    <w:rsid w:val="00A90906"/>
    <w:rsid w:val="00A93D50"/>
    <w:rsid w:val="00AB232C"/>
    <w:rsid w:val="00AB5F83"/>
    <w:rsid w:val="00AC27A0"/>
    <w:rsid w:val="00AC38A4"/>
    <w:rsid w:val="00AC5303"/>
    <w:rsid w:val="00AD02E4"/>
    <w:rsid w:val="00AD0706"/>
    <w:rsid w:val="00AD6520"/>
    <w:rsid w:val="00AE0BAE"/>
    <w:rsid w:val="00AF7098"/>
    <w:rsid w:val="00AF7C20"/>
    <w:rsid w:val="00B0198F"/>
    <w:rsid w:val="00B021AC"/>
    <w:rsid w:val="00B03839"/>
    <w:rsid w:val="00B04A96"/>
    <w:rsid w:val="00B059EF"/>
    <w:rsid w:val="00B06575"/>
    <w:rsid w:val="00B06F08"/>
    <w:rsid w:val="00B15AB8"/>
    <w:rsid w:val="00B16864"/>
    <w:rsid w:val="00B1745A"/>
    <w:rsid w:val="00B211A0"/>
    <w:rsid w:val="00B24FA0"/>
    <w:rsid w:val="00B25008"/>
    <w:rsid w:val="00B2551F"/>
    <w:rsid w:val="00B27267"/>
    <w:rsid w:val="00B3290F"/>
    <w:rsid w:val="00B3386B"/>
    <w:rsid w:val="00B35CA8"/>
    <w:rsid w:val="00B518AA"/>
    <w:rsid w:val="00B5546C"/>
    <w:rsid w:val="00B63B2F"/>
    <w:rsid w:val="00B644FA"/>
    <w:rsid w:val="00B66953"/>
    <w:rsid w:val="00B67159"/>
    <w:rsid w:val="00B67888"/>
    <w:rsid w:val="00B7410F"/>
    <w:rsid w:val="00B81A53"/>
    <w:rsid w:val="00B8777E"/>
    <w:rsid w:val="00B90F13"/>
    <w:rsid w:val="00B93A3D"/>
    <w:rsid w:val="00B95DEA"/>
    <w:rsid w:val="00B967D9"/>
    <w:rsid w:val="00B9712F"/>
    <w:rsid w:val="00B978EB"/>
    <w:rsid w:val="00BB23BB"/>
    <w:rsid w:val="00BB4533"/>
    <w:rsid w:val="00BC229E"/>
    <w:rsid w:val="00BC4FC8"/>
    <w:rsid w:val="00BD6D2E"/>
    <w:rsid w:val="00BD7CAB"/>
    <w:rsid w:val="00BE502B"/>
    <w:rsid w:val="00BF0D61"/>
    <w:rsid w:val="00BF4464"/>
    <w:rsid w:val="00C060DE"/>
    <w:rsid w:val="00C1538A"/>
    <w:rsid w:val="00C2322F"/>
    <w:rsid w:val="00C2642D"/>
    <w:rsid w:val="00C27261"/>
    <w:rsid w:val="00C4170C"/>
    <w:rsid w:val="00C458C3"/>
    <w:rsid w:val="00C459AB"/>
    <w:rsid w:val="00C475EC"/>
    <w:rsid w:val="00C47EC5"/>
    <w:rsid w:val="00C5068D"/>
    <w:rsid w:val="00C507FC"/>
    <w:rsid w:val="00C50E79"/>
    <w:rsid w:val="00C56651"/>
    <w:rsid w:val="00C60618"/>
    <w:rsid w:val="00C67BF7"/>
    <w:rsid w:val="00C7369A"/>
    <w:rsid w:val="00C74D95"/>
    <w:rsid w:val="00C8085F"/>
    <w:rsid w:val="00C84213"/>
    <w:rsid w:val="00C96B7C"/>
    <w:rsid w:val="00C97EE3"/>
    <w:rsid w:val="00CA2D1B"/>
    <w:rsid w:val="00CA3005"/>
    <w:rsid w:val="00CA5545"/>
    <w:rsid w:val="00CB2046"/>
    <w:rsid w:val="00CC6059"/>
    <w:rsid w:val="00CC7325"/>
    <w:rsid w:val="00CD0758"/>
    <w:rsid w:val="00CD2068"/>
    <w:rsid w:val="00CD43FF"/>
    <w:rsid w:val="00CE232A"/>
    <w:rsid w:val="00CF21BB"/>
    <w:rsid w:val="00CF31BF"/>
    <w:rsid w:val="00CF3C98"/>
    <w:rsid w:val="00D05E59"/>
    <w:rsid w:val="00D069E3"/>
    <w:rsid w:val="00D14BAA"/>
    <w:rsid w:val="00D17E16"/>
    <w:rsid w:val="00D22EA0"/>
    <w:rsid w:val="00D26BE6"/>
    <w:rsid w:val="00D2714C"/>
    <w:rsid w:val="00D37048"/>
    <w:rsid w:val="00D42831"/>
    <w:rsid w:val="00D459A5"/>
    <w:rsid w:val="00D470B8"/>
    <w:rsid w:val="00D545D0"/>
    <w:rsid w:val="00D57649"/>
    <w:rsid w:val="00D65FDA"/>
    <w:rsid w:val="00D66AEE"/>
    <w:rsid w:val="00D66C8B"/>
    <w:rsid w:val="00D71D7A"/>
    <w:rsid w:val="00D82FC3"/>
    <w:rsid w:val="00D83D32"/>
    <w:rsid w:val="00D85132"/>
    <w:rsid w:val="00D85375"/>
    <w:rsid w:val="00D855AD"/>
    <w:rsid w:val="00D8601D"/>
    <w:rsid w:val="00D87063"/>
    <w:rsid w:val="00D92855"/>
    <w:rsid w:val="00D92B99"/>
    <w:rsid w:val="00D93FB1"/>
    <w:rsid w:val="00D95FBD"/>
    <w:rsid w:val="00D96679"/>
    <w:rsid w:val="00DA674F"/>
    <w:rsid w:val="00DA783D"/>
    <w:rsid w:val="00DB0078"/>
    <w:rsid w:val="00DB0454"/>
    <w:rsid w:val="00DB0C43"/>
    <w:rsid w:val="00DB55F5"/>
    <w:rsid w:val="00DC1C13"/>
    <w:rsid w:val="00DC2008"/>
    <w:rsid w:val="00DC23A1"/>
    <w:rsid w:val="00DC3E5F"/>
    <w:rsid w:val="00DC68FF"/>
    <w:rsid w:val="00DD0691"/>
    <w:rsid w:val="00DD1F2E"/>
    <w:rsid w:val="00DD2CB9"/>
    <w:rsid w:val="00DD2F62"/>
    <w:rsid w:val="00DD3ECA"/>
    <w:rsid w:val="00DD5DD9"/>
    <w:rsid w:val="00DE007D"/>
    <w:rsid w:val="00E03F47"/>
    <w:rsid w:val="00E050BC"/>
    <w:rsid w:val="00E074C5"/>
    <w:rsid w:val="00E1353D"/>
    <w:rsid w:val="00E20D8E"/>
    <w:rsid w:val="00E244D3"/>
    <w:rsid w:val="00E24592"/>
    <w:rsid w:val="00E33B3B"/>
    <w:rsid w:val="00E33D86"/>
    <w:rsid w:val="00E341B4"/>
    <w:rsid w:val="00E40631"/>
    <w:rsid w:val="00E4171E"/>
    <w:rsid w:val="00E55135"/>
    <w:rsid w:val="00E57D92"/>
    <w:rsid w:val="00E622F4"/>
    <w:rsid w:val="00E623FD"/>
    <w:rsid w:val="00E66BAE"/>
    <w:rsid w:val="00E725B7"/>
    <w:rsid w:val="00E77237"/>
    <w:rsid w:val="00E85D7C"/>
    <w:rsid w:val="00E8652E"/>
    <w:rsid w:val="00E925A3"/>
    <w:rsid w:val="00E96BDA"/>
    <w:rsid w:val="00EA0F62"/>
    <w:rsid w:val="00EA2827"/>
    <w:rsid w:val="00ED579B"/>
    <w:rsid w:val="00EE0434"/>
    <w:rsid w:val="00EE1074"/>
    <w:rsid w:val="00EE14BC"/>
    <w:rsid w:val="00EE3C36"/>
    <w:rsid w:val="00EE5E45"/>
    <w:rsid w:val="00EE6657"/>
    <w:rsid w:val="00EE72F6"/>
    <w:rsid w:val="00EE7378"/>
    <w:rsid w:val="00EF25C0"/>
    <w:rsid w:val="00EF4966"/>
    <w:rsid w:val="00EF4FD3"/>
    <w:rsid w:val="00EF58DB"/>
    <w:rsid w:val="00EF5F0E"/>
    <w:rsid w:val="00EF6525"/>
    <w:rsid w:val="00F13B78"/>
    <w:rsid w:val="00F17449"/>
    <w:rsid w:val="00F17887"/>
    <w:rsid w:val="00F27046"/>
    <w:rsid w:val="00F2739C"/>
    <w:rsid w:val="00F344CA"/>
    <w:rsid w:val="00F431E1"/>
    <w:rsid w:val="00F452C4"/>
    <w:rsid w:val="00F535E2"/>
    <w:rsid w:val="00F54388"/>
    <w:rsid w:val="00F55292"/>
    <w:rsid w:val="00F578D1"/>
    <w:rsid w:val="00F64705"/>
    <w:rsid w:val="00F6601E"/>
    <w:rsid w:val="00F66174"/>
    <w:rsid w:val="00F75921"/>
    <w:rsid w:val="00F7772A"/>
    <w:rsid w:val="00F81391"/>
    <w:rsid w:val="00F81886"/>
    <w:rsid w:val="00F81A30"/>
    <w:rsid w:val="00F8447E"/>
    <w:rsid w:val="00F86A1A"/>
    <w:rsid w:val="00F9041F"/>
    <w:rsid w:val="00F93B93"/>
    <w:rsid w:val="00F9572A"/>
    <w:rsid w:val="00F95B93"/>
    <w:rsid w:val="00FA13BD"/>
    <w:rsid w:val="00FA1C22"/>
    <w:rsid w:val="00FA295B"/>
    <w:rsid w:val="00FC198F"/>
    <w:rsid w:val="00FC2337"/>
    <w:rsid w:val="00FC6F3C"/>
    <w:rsid w:val="00FC7D3E"/>
    <w:rsid w:val="00FD24B8"/>
    <w:rsid w:val="00FE0532"/>
    <w:rsid w:val="00FE15CA"/>
    <w:rsid w:val="00FE405E"/>
    <w:rsid w:val="00FF6310"/>
    <w:rsid w:val="00FF672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A138C4"/>
  <w15:docId w15:val="{34DDB5C9-8CDF-4CC7-9627-3AE5AB3C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B77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F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2F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875804"/>
    <w:pPr>
      <w:spacing w:before="100" w:beforeAutospacing="1" w:after="360" w:line="360" w:lineRule="atLeast"/>
    </w:pPr>
    <w:rPr>
      <w:sz w:val="24"/>
      <w:szCs w:val="24"/>
    </w:rPr>
  </w:style>
  <w:style w:type="character" w:styleId="PageNumber">
    <w:name w:val="page number"/>
    <w:basedOn w:val="DefaultParagraphFont"/>
    <w:rsid w:val="0055339F"/>
  </w:style>
  <w:style w:type="character" w:styleId="FollowedHyperlink">
    <w:name w:val="FollowedHyperlink"/>
    <w:rsid w:val="00C7369A"/>
    <w:rPr>
      <w:color w:val="800080"/>
      <w:u w:val="single"/>
    </w:rPr>
  </w:style>
  <w:style w:type="character" w:styleId="Strong">
    <w:name w:val="Strong"/>
    <w:uiPriority w:val="22"/>
    <w:qFormat/>
    <w:rsid w:val="00246A04"/>
    <w:rPr>
      <w:b/>
      <w:bCs/>
    </w:rPr>
  </w:style>
  <w:style w:type="character" w:styleId="Emphasis">
    <w:name w:val="Emphasis"/>
    <w:uiPriority w:val="20"/>
    <w:qFormat/>
    <w:rsid w:val="00246A04"/>
    <w:rPr>
      <w:i/>
      <w:iCs/>
    </w:rPr>
  </w:style>
  <w:style w:type="character" w:customStyle="1" w:styleId="FooterChar">
    <w:name w:val="Footer Char"/>
    <w:link w:val="Footer"/>
    <w:uiPriority w:val="99"/>
    <w:rsid w:val="009B70A6"/>
  </w:style>
  <w:style w:type="paragraph" w:styleId="ListParagraph">
    <w:name w:val="List Paragraph"/>
    <w:basedOn w:val="Normal"/>
    <w:uiPriority w:val="34"/>
    <w:qFormat/>
    <w:rsid w:val="005373E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D2068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D2068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CD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2163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729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653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403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4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2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1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6930">
                      <w:marLeft w:val="0"/>
                      <w:marRight w:val="0"/>
                      <w:marTop w:val="151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07DC-2AA1-46FC-A12D-BA55DB48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9E35DB1F</Template>
  <TotalTime>1</TotalTime>
  <Pages>2</Pages>
  <Words>528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Public Library Systems – 2000</vt:lpstr>
    </vt:vector>
  </TitlesOfParts>
  <Company>NYSED</Company>
  <LinksUpToDate>false</LinksUpToDate>
  <CharactersWithSpaces>3549</CharactersWithSpaces>
  <SharedDoc>false</SharedDoc>
  <HLinks>
    <vt:vector size="6" baseType="variant"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http://www.nysl.nysed.gov/libdev/cert/search.htm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Public Library Systems – 2000</dc:title>
  <dc:creator>mdouglas</dc:creator>
  <cp:lastModifiedBy>Steve Bachman</cp:lastModifiedBy>
  <cp:revision>2</cp:revision>
  <cp:lastPrinted>2018-12-23T14:40:00Z</cp:lastPrinted>
  <dcterms:created xsi:type="dcterms:W3CDTF">2018-12-23T16:14:00Z</dcterms:created>
  <dcterms:modified xsi:type="dcterms:W3CDTF">2018-12-23T16:14:00Z</dcterms:modified>
</cp:coreProperties>
</file>